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2309495</wp:posOffset>
                </wp:positionH>
                <wp:positionV relativeFrom="paragraph">
                  <wp:posOffset>-45720</wp:posOffset>
                </wp:positionV>
                <wp:extent cx="1137920" cy="864870"/>
                <wp:effectExtent l="152400" t="0" r="123825" b="15875"/>
                <wp:wrapTight wrapText="bothSides">
                  <wp:wrapPolygon edited="0">
                    <wp:start x="-1815" y="1913"/>
                    <wp:lineTo x="-2904" y="20564"/>
                    <wp:lineTo x="5082" y="21999"/>
                    <wp:lineTo x="20692" y="21999"/>
                    <wp:lineTo x="23234" y="21999"/>
                    <wp:lineTo x="23960" y="17694"/>
                    <wp:lineTo x="23960" y="17216"/>
                    <wp:lineTo x="23234" y="10043"/>
                    <wp:lineTo x="23234" y="9565"/>
                    <wp:lineTo x="23960" y="2869"/>
                    <wp:lineTo x="0" y="1913"/>
                    <wp:lineTo x="-1815" y="1913"/>
                  </wp:wrapPolygon>
                </wp:wrapTight>
                <wp:docPr id="1" name="Obrázek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137240" cy="864360"/>
                        </a:xfrm>
                        <a:prstGeom prst="rect">
                          <a:avLst/>
                        </a:prstGeom>
                        <a:ln w="101520">
                          <a:solidFill>
                            <a:srgbClr val="fdfdfd"/>
                          </a:solidFill>
                          <a:miter/>
                        </a:ln>
                        <a:effectLst>
                          <a:outerShdw algn="tl" blurRad="57150" dir="7539900" dist="37664" kx="110000" ky="200000" rotWithShape="0" sy="98000">
                            <a:srgbClr val="000000">
                              <a:alpha val="20000"/>
                            </a:srgbClr>
                          </a:outerShdw>
                        </a:effectLst>
                        <a:scene3d>
                          <a:camera prst="perspectiveRelaxed">
                            <a:rot lat="18960000" lon="0" rev="0"/>
                          </a:camera>
                          <a:lightRig dir="t" rig="twoPt">
                            <a:rot lat="0" lon="0" rev="7200000"/>
                          </a:lightRig>
                        </a:scene3d>
                        <a:sp3d prstMaterial="matte">
                          <a:bevelT w="22860" h="1270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3" stroked="t" style="position:absolute;margin-left:181.85pt;margin-top:-3.6pt;width:89.5pt;height:68pt" type="shapetype_75">
                <v:imagedata r:id="rId2" o:detectmouseclick="t"/>
                <w10:wrap type="none"/>
                <v:stroke color="#fdfdfd" weight="101520" joinstyle="miter" endcap="flat"/>
                <v:shadow on="t" obscured="f" color="black"/>
              </v:shape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adpis1"/>
        <w:jc w:val="center"/>
        <w:rPr>
          <w:b/>
          <w:b/>
          <w:i w:val="false"/>
          <w:i w:val="false"/>
          <w:iCs/>
          <w:sz w:val="32"/>
        </w:rPr>
      </w:pPr>
      <w:r>
        <w:rPr>
          <w:b/>
          <w:i w:val="false"/>
          <w:iCs/>
          <w:sz w:val="32"/>
        </w:rPr>
      </w:r>
    </w:p>
    <w:p>
      <w:pPr>
        <w:pStyle w:val="Nadpis1"/>
        <w:jc w:val="center"/>
        <w:rPr>
          <w:b/>
          <w:b/>
          <w:i w:val="false"/>
          <w:i w:val="false"/>
          <w:iCs/>
          <w:sz w:val="32"/>
        </w:rPr>
      </w:pPr>
      <w:r>
        <w:rPr>
          <w:b/>
          <w:i w:val="false"/>
          <w:iCs/>
          <w:sz w:val="32"/>
        </w:rPr>
      </w:r>
    </w:p>
    <w:p>
      <w:pPr>
        <w:pStyle w:val="Nadpis1"/>
        <w:jc w:val="center"/>
        <w:rPr>
          <w:b/>
          <w:b/>
          <w:i w:val="false"/>
          <w:i w:val="false"/>
          <w:iCs/>
          <w:sz w:val="32"/>
        </w:rPr>
      </w:pPr>
      <w:r>
        <w:rPr>
          <w:b/>
          <w:i w:val="false"/>
          <w:iCs/>
          <w:sz w:val="32"/>
        </w:rPr>
      </w:r>
    </w:p>
    <w:p>
      <w:pPr>
        <w:pStyle w:val="Nadpis2"/>
        <w:jc w:val="center"/>
        <w:rPr>
          <w:i w:val="false"/>
          <w:i w:val="false"/>
          <w:iCs/>
          <w:sz w:val="32"/>
        </w:rPr>
      </w:pPr>
      <w:r>
        <w:rPr>
          <w:i w:val="false"/>
          <w:iCs/>
          <w:sz w:val="32"/>
        </w:rPr>
        <w:t>Zotavovna vězeňské služby České republiky Praha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Na Květnici 1105/10, 140 00  Praha 4</w:t>
      </w:r>
    </w:p>
    <w:p>
      <w:pPr>
        <w:pStyle w:val="Normal"/>
        <w:tabs>
          <w:tab w:val="clear" w:pos="708"/>
          <w:tab w:val="left" w:pos="7965" w:leader="none"/>
        </w:tabs>
        <w:rPr>
          <w:b/>
          <w:b/>
          <w:sz w:val="24"/>
        </w:rPr>
      </w:pPr>
      <w:r>
        <w:rPr>
          <w:b/>
          <w:sz w:val="24"/>
        </w:rPr>
        <w:tab/>
      </w:r>
    </w:p>
    <w:p>
      <w:pPr>
        <w:pStyle w:val="Tlotextu"/>
        <w:pBdr>
          <w:bottom w:val="single" w:sz="6" w:space="1" w:color="000000"/>
        </w:pBdr>
        <w:jc w:val="left"/>
        <w:rPr/>
      </w:pPr>
      <w:r>
        <w:rPr>
          <w:b/>
        </w:rPr>
        <w:t xml:space="preserve">    </w:t>
      </w:r>
      <w:r>
        <w:rPr>
          <w:b/>
        </w:rPr>
        <w:t xml:space="preserve">FAX : 261033785  Tel. : 261214506  IČ : 65997964  E-mail: </w:t>
      </w:r>
      <w:hyperlink r:id="rId3">
        <w:r>
          <w:rPr>
            <w:rStyle w:val="Internetovodkaz"/>
            <w:b/>
          </w:rPr>
          <w:t>reditel@zotavovna.eu</w:t>
        </w:r>
      </w:hyperlink>
      <w:r>
        <w:rPr>
          <w:b/>
        </w:rPr>
        <w:t xml:space="preserve">  </w:t>
      </w:r>
      <w:r>
        <w:rPr>
          <w:b/>
          <w:szCs w:val="24"/>
        </w:rPr>
        <w:t xml:space="preserve">                                </w:t>
      </w:r>
    </w:p>
    <w:p>
      <w:pPr>
        <w:pStyle w:val="Normal"/>
        <w:jc w:val="center"/>
        <w:rPr>
          <w:b/>
          <w:b/>
          <w:color w:val="000000" w:themeColor="text1"/>
          <w:sz w:val="36"/>
          <w:szCs w:val="28"/>
          <w:u w:val="single"/>
        </w:rPr>
      </w:pPr>
      <w:r>
        <w:rPr>
          <w:b/>
          <w:color w:val="000000" w:themeColor="text1"/>
          <w:sz w:val="36"/>
          <w:szCs w:val="28"/>
          <w:u w:val="single"/>
        </w:rPr>
      </w:r>
    </w:p>
    <w:p>
      <w:pPr>
        <w:pStyle w:val="Normal"/>
        <w:jc w:val="center"/>
        <w:rPr>
          <w:b/>
          <w:b/>
          <w:color w:val="000000" w:themeColor="text1"/>
          <w:sz w:val="32"/>
          <w:szCs w:val="28"/>
          <w:u w:val="single"/>
        </w:rPr>
      </w:pPr>
      <w:r>
        <w:rPr>
          <w:b/>
          <w:color w:val="000000" w:themeColor="text1"/>
          <w:sz w:val="32"/>
          <w:szCs w:val="28"/>
          <w:u w:val="single"/>
        </w:rPr>
        <w:t xml:space="preserve">Ceník </w:t>
      </w:r>
    </w:p>
    <w:p>
      <w:pPr>
        <w:pStyle w:val="Normal"/>
        <w:jc w:val="center"/>
        <w:rPr/>
      </w:pPr>
      <w:r>
        <w:rPr>
          <w:b/>
          <w:color w:val="000000" w:themeColor="text1"/>
          <w:sz w:val="32"/>
          <w:szCs w:val="28"/>
          <w:u w:val="single"/>
        </w:rPr>
        <w:t>rekreačních pobytů platný od 1. 1. 2020</w:t>
      </w:r>
    </w:p>
    <w:p>
      <w:pPr>
        <w:pStyle w:val="Normal"/>
        <w:jc w:val="center"/>
        <w:rPr>
          <w:b/>
          <w:b/>
          <w:color w:val="000000" w:themeColor="text1"/>
          <w:sz w:val="32"/>
          <w:szCs w:val="28"/>
          <w:u w:val="single"/>
        </w:rPr>
      </w:pPr>
      <w:r>
        <w:rPr>
          <w:b/>
          <w:color w:val="000000" w:themeColor="text1"/>
          <w:sz w:val="32"/>
          <w:szCs w:val="28"/>
          <w:u w:val="single"/>
        </w:rPr>
      </w:r>
    </w:p>
    <w:p>
      <w:pPr>
        <w:pStyle w:val="Normal"/>
        <w:tabs>
          <w:tab w:val="clear" w:pos="708"/>
          <w:tab w:val="left" w:pos="1134" w:leader="none"/>
          <w:tab w:val="left" w:pos="4678" w:leader="none"/>
        </w:tabs>
        <w:ind w:firstLine="708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Vysvětlivky:</w:t>
      </w:r>
    </w:p>
    <w:p>
      <w:pPr>
        <w:pStyle w:val="Normal"/>
        <w:tabs>
          <w:tab w:val="clear" w:pos="708"/>
          <w:tab w:val="left" w:pos="1134" w:leader="none"/>
          <w:tab w:val="left" w:pos="4678" w:leader="none"/>
        </w:tabs>
        <w:ind w:firstLine="708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Rekreační pobyt  - jedná se o pobyt 2 a více dní včetně polopenze…</w:t>
      </w:r>
    </w:p>
    <w:p>
      <w:pPr>
        <w:pStyle w:val="Normal"/>
        <w:tabs>
          <w:tab w:val="clear" w:pos="708"/>
          <w:tab w:val="left" w:pos="1134" w:leader="none"/>
          <w:tab w:val="left" w:pos="4678" w:leader="none"/>
        </w:tabs>
        <w:ind w:firstLine="708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Rehabilitace         - jedná se o služební pobyt příslušníků VS ČR</w:t>
      </w:r>
    </w:p>
    <w:p>
      <w:pPr>
        <w:pStyle w:val="Normal"/>
        <w:tabs>
          <w:tab w:val="clear" w:pos="708"/>
          <w:tab w:val="left" w:pos="4962" w:leader="none"/>
        </w:tabs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</w:r>
    </w:p>
    <w:p>
      <w:pPr>
        <w:pStyle w:val="Normal"/>
        <w:tabs>
          <w:tab w:val="clear" w:pos="708"/>
          <w:tab w:val="left" w:pos="4962" w:leader="none"/>
        </w:tabs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</w:r>
    </w:p>
    <w:p>
      <w:pPr>
        <w:pStyle w:val="Normal"/>
        <w:tabs>
          <w:tab w:val="clear" w:pos="708"/>
          <w:tab w:val="left" w:pos="4962" w:leader="none"/>
        </w:tabs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</w:r>
    </w:p>
    <w:p>
      <w:pPr>
        <w:pStyle w:val="Normal"/>
        <w:tabs>
          <w:tab w:val="clear" w:pos="708"/>
          <w:tab w:val="left" w:pos="4962" w:leader="none"/>
        </w:tabs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</w:r>
    </w:p>
    <w:p>
      <w:pPr>
        <w:pStyle w:val="Normal"/>
        <w:tabs>
          <w:tab w:val="clear" w:pos="708"/>
          <w:tab w:val="left" w:pos="4962" w:leader="none"/>
        </w:tabs>
        <w:jc w:val="center"/>
        <w:rPr>
          <w:b/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Ceny platí pro rekreační ubytování na 2 a více nocí včetně polopenze</w:t>
      </w:r>
    </w:p>
    <w:p>
      <w:pPr>
        <w:pStyle w:val="Normal"/>
        <w:tabs>
          <w:tab w:val="clear" w:pos="708"/>
          <w:tab w:val="left" w:pos="4962" w:leader="none"/>
        </w:tabs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  <w:tab w:val="left" w:pos="4678" w:leader="none"/>
          <w:tab w:val="left" w:pos="4962" w:leader="none"/>
        </w:tabs>
        <w:ind w:firstLine="708"/>
        <w:jc w:val="both"/>
        <w:rPr/>
      </w:pPr>
      <w:r>
        <w:rPr>
          <w:color w:val="000000" w:themeColor="text1"/>
          <w:sz w:val="28"/>
          <w:szCs w:val="28"/>
        </w:rPr>
        <w:t>Dospělí – osoba/noc</w:t>
        <w:tab/>
        <w:tab/>
        <w:t>765,- Kč (</w:t>
      </w:r>
      <w:r>
        <w:rPr>
          <w:b w:val="false"/>
          <w:bCs w:val="false"/>
          <w:color w:val="000000" w:themeColor="text1"/>
          <w:sz w:val="28"/>
          <w:szCs w:val="28"/>
        </w:rPr>
        <w:t>+ 21,- Kč poplatky)</w:t>
      </w:r>
    </w:p>
    <w:p>
      <w:pPr>
        <w:pStyle w:val="Normal"/>
        <w:tabs>
          <w:tab w:val="clear" w:pos="708"/>
          <w:tab w:val="left" w:pos="1134" w:leader="none"/>
          <w:tab w:val="left" w:pos="4678" w:leader="none"/>
          <w:tab w:val="left" w:pos="4962" w:leader="none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  <w:tab w:val="left" w:pos="4678" w:leader="none"/>
          <w:tab w:val="left" w:pos="4962" w:leader="none"/>
        </w:tabs>
        <w:ind w:firstLine="708"/>
        <w:jc w:val="both"/>
        <w:rPr/>
      </w:pPr>
      <w:r>
        <w:rPr>
          <w:color w:val="000000" w:themeColor="text1"/>
          <w:sz w:val="28"/>
          <w:szCs w:val="28"/>
        </w:rPr>
        <w:t>Děti do 5-18 let</w:t>
        <w:tab/>
        <w:tab/>
        <w:t>576,- Kč</w:t>
      </w:r>
    </w:p>
    <w:p>
      <w:pPr>
        <w:pStyle w:val="Normal"/>
        <w:tabs>
          <w:tab w:val="clear" w:pos="708"/>
          <w:tab w:val="left" w:pos="1134" w:leader="none"/>
          <w:tab w:val="left" w:pos="4678" w:leader="none"/>
          <w:tab w:val="left" w:pos="4962" w:leader="none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  <w:tab w:val="left" w:pos="4678" w:leader="none"/>
          <w:tab w:val="left" w:pos="4962" w:leader="none"/>
        </w:tabs>
        <w:ind w:firstLine="708"/>
        <w:jc w:val="both"/>
        <w:rPr/>
      </w:pPr>
      <w:r>
        <w:rPr>
          <w:color w:val="000000" w:themeColor="text1"/>
          <w:sz w:val="28"/>
          <w:szCs w:val="28"/>
        </w:rPr>
        <w:t>Děti do pěti let</w:t>
        <w:tab/>
      </w:r>
      <w:bookmarkStart w:id="0" w:name="_GoBack"/>
      <w:bookmarkEnd w:id="0"/>
      <w:r>
        <w:rPr>
          <w:color w:val="000000" w:themeColor="text1"/>
          <w:sz w:val="28"/>
          <w:szCs w:val="28"/>
        </w:rPr>
        <w:tab/>
        <w:t>zdarma - bez stravy</w:t>
      </w:r>
    </w:p>
    <w:p>
      <w:pPr>
        <w:pStyle w:val="Normal"/>
        <w:tabs>
          <w:tab w:val="clear" w:pos="708"/>
          <w:tab w:val="left" w:pos="1134" w:leader="none"/>
          <w:tab w:val="left" w:pos="4678" w:leader="none"/>
          <w:tab w:val="left" w:pos="4962" w:leader="none"/>
        </w:tabs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708"/>
          <w:tab w:val="left" w:pos="1134" w:leader="none"/>
          <w:tab w:val="left" w:pos="4678" w:leader="none"/>
          <w:tab w:val="left" w:pos="4962" w:leader="none"/>
        </w:tabs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1134" w:leader="none"/>
          <w:tab w:val="left" w:pos="4678" w:leader="none"/>
          <w:tab w:val="left" w:pos="4962" w:leader="none"/>
        </w:tabs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1134" w:leader="none"/>
          <w:tab w:val="left" w:pos="4678" w:leader="none"/>
          <w:tab w:val="left" w:pos="4962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  <w:tab w:val="left" w:pos="4678" w:leader="none"/>
          <w:tab w:val="left" w:pos="4962" w:leader="none"/>
        </w:tabs>
        <w:ind w:firstLine="708"/>
        <w:jc w:val="center"/>
        <w:rPr>
          <w:b/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Rodinní příslušníci rehabilitantů</w:t>
      </w:r>
    </w:p>
    <w:p>
      <w:pPr>
        <w:pStyle w:val="Normal"/>
        <w:tabs>
          <w:tab w:val="clear" w:pos="708"/>
          <w:tab w:val="left" w:pos="1134" w:leader="none"/>
          <w:tab w:val="left" w:pos="4678" w:leader="none"/>
          <w:tab w:val="left" w:pos="4962" w:leader="none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  <w:tab w:val="left" w:pos="4678" w:leader="none"/>
          <w:tab w:val="left" w:pos="4962" w:leader="none"/>
        </w:tabs>
        <w:ind w:firstLine="708"/>
        <w:jc w:val="both"/>
        <w:rPr/>
      </w:pPr>
      <w:r>
        <w:rPr>
          <w:color w:val="000000" w:themeColor="text1"/>
          <w:sz w:val="28"/>
          <w:szCs w:val="28"/>
        </w:rPr>
        <w:t xml:space="preserve">Dospělí                                         </w:t>
        <w:tab/>
        <w:tab/>
        <w:t>450,- Kč bez stravy</w:t>
      </w:r>
    </w:p>
    <w:p>
      <w:pPr>
        <w:pStyle w:val="Normal"/>
        <w:tabs>
          <w:tab w:val="clear" w:pos="708"/>
          <w:tab w:val="left" w:pos="1134" w:leader="none"/>
          <w:tab w:val="left" w:pos="4678" w:leader="none"/>
          <w:tab w:val="left" w:pos="4962" w:leader="none"/>
        </w:tabs>
        <w:jc w:val="both"/>
        <w:rPr/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Děti do 18-ti let                             </w:t>
        <w:tab/>
        <w:tab/>
        <w:t>250,- Kč bez stravy</w:t>
      </w:r>
    </w:p>
    <w:p>
      <w:pPr>
        <w:pStyle w:val="Normal"/>
        <w:tabs>
          <w:tab w:val="clear" w:pos="708"/>
          <w:tab w:val="left" w:pos="1134" w:leader="none"/>
          <w:tab w:val="left" w:pos="4678" w:leader="none"/>
        </w:tabs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  <w:tab w:val="left" w:pos="4678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  <w:tab w:val="left" w:pos="4678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  <w:tab w:val="left" w:pos="4678" w:leader="none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Rezervaci ostatních druhů pobytů lze uskutečnit na našich webových stránkách on-line - www.zotavovnapraha.com</w:t>
      </w:r>
    </w:p>
    <w:p>
      <w:pPr>
        <w:pStyle w:val="Normal"/>
        <w:tabs>
          <w:tab w:val="clear" w:pos="708"/>
          <w:tab w:val="left" w:pos="1134" w:leader="none"/>
          <w:tab w:val="left" w:pos="4678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  <w:tab w:val="left" w:pos="4678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  <w:tab w:val="left" w:pos="4678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  <w:tab w:val="left" w:pos="467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color w:val="000000"/>
          <w:sz w:val="48"/>
          <w:szCs w:val="48"/>
          <w:u w:val="single"/>
        </w:rPr>
        <w:t>2020</w:t>
      </w:r>
    </w:p>
    <w:p>
      <w:pPr>
        <w:pStyle w:val="Normal"/>
        <w:jc w:val="center"/>
        <w:rPr>
          <w:color w:val="000000"/>
          <w:sz w:val="48"/>
          <w:szCs w:val="48"/>
          <w:u w:val="single"/>
        </w:rPr>
      </w:pPr>
      <w:r>
        <w:rPr>
          <w:color w:val="000000"/>
          <w:sz w:val="48"/>
          <w:szCs w:val="48"/>
          <w:u w:val="single"/>
        </w:rPr>
      </w:r>
    </w:p>
    <w:p>
      <w:pPr>
        <w:pStyle w:val="Normal"/>
        <w:jc w:val="center"/>
        <w:rPr>
          <w:rFonts w:ascii="Arial" w:hAnsi="Arial" w:cs="Arial"/>
          <w:color w:val="000000"/>
          <w:sz w:val="40"/>
          <w:szCs w:val="40"/>
          <w:u w:val="single"/>
        </w:rPr>
      </w:pPr>
      <w:r>
        <w:rPr>
          <w:rFonts w:cs="Arial" w:ascii="Arial" w:hAnsi="Arial"/>
          <w:color w:val="000000"/>
          <w:sz w:val="40"/>
          <w:szCs w:val="40"/>
          <w:u w:val="single"/>
        </w:rPr>
        <w:t>CENÍK POKOJŮ pro resort MSp.</w:t>
      </w:r>
    </w:p>
    <w:p>
      <w:pPr>
        <w:pStyle w:val="Normal"/>
        <w:jc w:val="center"/>
        <w:rPr>
          <w:i/>
          <w:i/>
          <w:color w:val="FF0000"/>
          <w:sz w:val="48"/>
          <w:szCs w:val="48"/>
          <w:u w:val="single"/>
        </w:rPr>
      </w:pPr>
      <w:r>
        <w:rPr>
          <w:i/>
          <w:color w:val="FF0000"/>
          <w:sz w:val="48"/>
          <w:szCs w:val="48"/>
          <w:u w:val="single"/>
        </w:rPr>
      </w:r>
    </w:p>
    <w:p>
      <w:pPr>
        <w:pStyle w:val="Nadpis1"/>
        <w:rPr/>
      </w:pPr>
      <w:r>
        <w:rPr>
          <w:i w:val="false"/>
          <w:sz w:val="28"/>
          <w:szCs w:val="28"/>
        </w:rPr>
        <w:t xml:space="preserve">Osoba / noc                                                    </w:t>
        <w:tab/>
        <w:t xml:space="preserve">                          690,- Kč</w:t>
      </w:r>
    </w:p>
    <w:p>
      <w:pPr>
        <w:pStyle w:val="Nadpis1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Hromadné akce, školení</w:t>
        <w:tab/>
        <w:tab/>
        <w:tab/>
        <w:tab/>
        <w:tab/>
        <w:t xml:space="preserve">                          5</w:t>
      </w:r>
      <w:r>
        <w:rPr>
          <w:i w:val="false"/>
          <w:sz w:val="28"/>
          <w:szCs w:val="28"/>
        </w:rPr>
        <w:t>64</w:t>
      </w:r>
      <w:r>
        <w:rPr>
          <w:i w:val="false"/>
          <w:sz w:val="28"/>
          <w:szCs w:val="28"/>
        </w:rPr>
        <w:t>,- Kč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Nadpis1"/>
        <w:jc w:val="center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Nadpis1"/>
        <w:jc w:val="center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Součástí ceny za ubytování je hotelová snídaně</w:t>
      </w:r>
    </w:p>
    <w:p>
      <w:pPr>
        <w:pStyle w:val="Normal"/>
        <w:tabs>
          <w:tab w:val="clear" w:pos="708"/>
          <w:tab w:val="left" w:pos="6840" w:leader="none"/>
        </w:tabs>
        <w:jc w:val="both"/>
        <w:rPr>
          <w:color w:val="0000FF"/>
        </w:rPr>
      </w:pPr>
      <w:r>
        <w:rPr>
          <w:color w:val="0000FF"/>
        </w:rPr>
      </w:r>
    </w:p>
    <w:p>
      <w:pPr>
        <w:pStyle w:val="Normal"/>
        <w:tabs>
          <w:tab w:val="clear" w:pos="708"/>
          <w:tab w:val="left" w:pos="6840" w:leader="none"/>
        </w:tabs>
        <w:jc w:val="both"/>
        <w:rPr>
          <w:b/>
          <w:b/>
          <w:color w:val="0000FF"/>
        </w:rPr>
      </w:pPr>
      <w:r>
        <w:rPr>
          <w:b/>
          <w:color w:val="0000FF"/>
        </w:rPr>
      </w:r>
    </w:p>
    <w:p>
      <w:pPr>
        <w:pStyle w:val="Normal"/>
        <w:jc w:val="center"/>
        <w:rPr>
          <w:color w:val="FF0000"/>
          <w:sz w:val="40"/>
          <w:szCs w:val="40"/>
          <w:u w:val="thick"/>
        </w:rPr>
      </w:pPr>
      <w:r>
        <w:rPr>
          <w:color w:val="0000FF"/>
          <w:sz w:val="32"/>
          <w:szCs w:val="32"/>
        </w:rPr>
        <w:t xml:space="preserve"> </w:t>
      </w:r>
      <w:r>
        <w:rPr>
          <w:rFonts w:cs="Arial" w:ascii="Arial" w:hAnsi="Arial"/>
          <w:color w:val="000000"/>
          <w:sz w:val="40"/>
          <w:szCs w:val="40"/>
          <w:u w:val="thick"/>
        </w:rPr>
        <w:t>CENÍK</w:t>
      </w:r>
      <w:r>
        <w:rPr>
          <w:color w:val="000000"/>
          <w:sz w:val="40"/>
          <w:szCs w:val="40"/>
          <w:u w:val="thick"/>
        </w:rPr>
        <w:t xml:space="preserve"> POKOJŮ - pro ostatní fyzické a právnické osoby</w:t>
      </w:r>
    </w:p>
    <w:p>
      <w:pPr>
        <w:pStyle w:val="Normal"/>
        <w:jc w:val="center"/>
        <w:rPr>
          <w:i/>
          <w:i/>
          <w:color w:val="FF0000"/>
          <w:sz w:val="48"/>
          <w:szCs w:val="48"/>
          <w:u w:val="single"/>
        </w:rPr>
      </w:pPr>
      <w:r>
        <w:rPr>
          <w:i/>
          <w:color w:val="FF0000"/>
          <w:sz w:val="48"/>
          <w:szCs w:val="48"/>
          <w:u w:val="single"/>
        </w:rPr>
      </w:r>
    </w:p>
    <w:p>
      <w:pPr>
        <w:pStyle w:val="Nadpis1"/>
        <w:rPr/>
      </w:pPr>
      <w:r>
        <w:rPr>
          <w:i w:val="false"/>
          <w:sz w:val="28"/>
          <w:szCs w:val="28"/>
        </w:rPr>
        <w:t>Pokoj 1lůžkový</w:t>
        <w:tab/>
        <w:t>:</w:t>
        <w:tab/>
        <w:tab/>
        <w:tab/>
        <w:tab/>
        <w:tab/>
        <w:t xml:space="preserve">         </w:t>
      </w:r>
      <w:r>
        <w:rPr>
          <w:sz w:val="28"/>
          <w:szCs w:val="28"/>
        </w:rPr>
        <w:tab/>
        <w:t xml:space="preserve">          </w:t>
        <w:tab/>
        <w:tab/>
      </w:r>
      <w:r>
        <w:rPr>
          <w:i w:val="false"/>
          <w:iCs w:val="false"/>
          <w:sz w:val="28"/>
          <w:szCs w:val="28"/>
        </w:rPr>
        <w:t>890,- Kč</w:t>
      </w:r>
    </w:p>
    <w:p>
      <w:pPr>
        <w:pStyle w:val="Nadpis1"/>
        <w:rPr/>
      </w:pPr>
      <w:r>
        <w:rPr>
          <w:i w:val="false"/>
          <w:sz w:val="28"/>
          <w:szCs w:val="28"/>
        </w:rPr>
        <w:t>Lůžko na vícelůžkovém standardním pokoji</w:t>
        <w:tab/>
        <w:tab/>
        <w:tab/>
        <w:t xml:space="preserve">                    720,- Kč</w:t>
      </w:r>
    </w:p>
    <w:p>
      <w:pPr>
        <w:pStyle w:val="Nadpis1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Nadpis1"/>
        <w:jc w:val="center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Nadpis1"/>
        <w:jc w:val="center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Součástí ceny za ubytování je hotelová snídaně</w:t>
      </w:r>
    </w:p>
    <w:p>
      <w:pPr>
        <w:pStyle w:val="Normal"/>
        <w:tabs>
          <w:tab w:val="clear" w:pos="708"/>
          <w:tab w:val="left" w:pos="6840" w:leader="none"/>
        </w:tabs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</w:r>
    </w:p>
    <w:p>
      <w:pPr>
        <w:pStyle w:val="Normal"/>
        <w:tabs>
          <w:tab w:val="clear" w:pos="708"/>
          <w:tab w:val="left" w:pos="6840" w:leader="none"/>
        </w:tabs>
        <w:jc w:val="center"/>
        <w:rPr>
          <w:rFonts w:ascii="Arial" w:hAnsi="Arial" w:cs="Arial"/>
          <w:color w:val="000000"/>
          <w:sz w:val="48"/>
          <w:szCs w:val="48"/>
          <w:u w:val="thick"/>
        </w:rPr>
      </w:pPr>
      <w:r>
        <w:rPr>
          <w:rFonts w:cs="Arial" w:ascii="Arial" w:hAnsi="Arial"/>
          <w:color w:val="000000"/>
          <w:sz w:val="48"/>
          <w:szCs w:val="48"/>
          <w:u w:val="thick"/>
        </w:rPr>
      </w:r>
    </w:p>
    <w:p>
      <w:pPr>
        <w:pStyle w:val="Normal"/>
        <w:tabs>
          <w:tab w:val="clear" w:pos="708"/>
          <w:tab w:val="left" w:pos="6840" w:leader="none"/>
        </w:tabs>
        <w:jc w:val="center"/>
        <w:rPr>
          <w:rFonts w:ascii="Arial" w:hAnsi="Arial" w:cs="Arial"/>
          <w:color w:val="000000"/>
          <w:sz w:val="40"/>
          <w:szCs w:val="40"/>
          <w:u w:val="thick"/>
        </w:rPr>
      </w:pPr>
      <w:r>
        <w:rPr>
          <w:rFonts w:cs="Arial" w:ascii="Arial" w:hAnsi="Arial"/>
          <w:color w:val="000000"/>
          <w:sz w:val="40"/>
          <w:szCs w:val="40"/>
          <w:u w:val="thick"/>
        </w:rPr>
        <w:t>CENÍK KONGRESOVÝCH SLUŽEB</w:t>
      </w:r>
    </w:p>
    <w:p>
      <w:pPr>
        <w:pStyle w:val="Normal"/>
        <w:tabs>
          <w:tab w:val="clear" w:pos="708"/>
          <w:tab w:val="left" w:pos="6840" w:leader="none"/>
        </w:tabs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cs="Arial" w:ascii="Arial" w:hAnsi="Arial"/>
          <w:color w:val="000000"/>
          <w:sz w:val="40"/>
          <w:szCs w:val="40"/>
        </w:rPr>
        <w:t xml:space="preserve">(cena vždy za </w:t>
      </w:r>
      <w:r>
        <w:rPr>
          <w:rFonts w:cs="Arial" w:ascii="Arial" w:hAnsi="Arial"/>
          <w:b/>
          <w:color w:val="000000"/>
          <w:sz w:val="40"/>
          <w:szCs w:val="40"/>
        </w:rPr>
        <w:t>1 hodinu</w:t>
      </w:r>
      <w:r>
        <w:rPr>
          <w:rFonts w:cs="Arial" w:ascii="Arial" w:hAnsi="Arial"/>
          <w:color w:val="000000"/>
          <w:sz w:val="40"/>
          <w:szCs w:val="40"/>
        </w:rPr>
        <w:t>)</w:t>
      </w:r>
    </w:p>
    <w:p>
      <w:pPr>
        <w:pStyle w:val="Normal"/>
        <w:tabs>
          <w:tab w:val="clear" w:pos="708"/>
          <w:tab w:val="left" w:pos="6840" w:leader="none"/>
        </w:tabs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</w:r>
    </w:p>
    <w:p>
      <w:pPr>
        <w:pStyle w:val="Nadpis1"/>
        <w:rPr/>
      </w:pPr>
      <w:r>
        <w:rPr>
          <w:i w:val="false"/>
          <w:sz w:val="28"/>
          <w:szCs w:val="28"/>
        </w:rPr>
        <w:t>Velký sál (ozvučení, dataprojektor) – max. 120 osob</w:t>
        <w:tab/>
        <w:t xml:space="preserve">               1.200,- Kč</w:t>
      </w:r>
    </w:p>
    <w:p>
      <w:pPr>
        <w:pStyle w:val="Nadpis1"/>
        <w:rPr/>
      </w:pPr>
      <w:r>
        <w:rPr>
          <w:i w:val="false"/>
          <w:sz w:val="28"/>
          <w:szCs w:val="28"/>
        </w:rPr>
        <w:t>Zasedací místnost 509 (dataprojektor) – max. 25 osob</w:t>
        <w:tab/>
        <w:t xml:space="preserve">                  900,- Kč</w:t>
      </w:r>
    </w:p>
    <w:p>
      <w:pPr>
        <w:pStyle w:val="Nadpis1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Salonky  ………….…….……………….</w:t>
        <w:tab/>
        <w:tab/>
        <w:tab/>
        <w:t xml:space="preserve">                  600,- Kč</w:t>
      </w:r>
    </w:p>
    <w:p>
      <w:pPr>
        <w:pStyle w:val="Nadpis1"/>
        <w:jc w:val="center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Uvedené ceny jsou včetně DPH.</w:t>
      </w:r>
    </w:p>
    <w:p>
      <w:pPr>
        <w:pStyle w:val="Nadpis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1"/>
        <w:rPr/>
      </w:pPr>
      <w:r>
        <w:rPr>
          <w:i w:val="false"/>
        </w:rPr>
        <w:t xml:space="preserve">Ceny platné od 1.1. 2020 do 31. 12. 2020                 </w:t>
      </w:r>
    </w:p>
    <w:p>
      <w:pPr>
        <w:pStyle w:val="Nadpis1"/>
        <w:rPr>
          <w:i w:val="false"/>
          <w:i w:val="false"/>
        </w:rPr>
      </w:pPr>
      <w:r>
        <w:rPr>
          <w:i w:val="false"/>
        </w:rPr>
      </w:r>
    </w:p>
    <w:p>
      <w:pPr>
        <w:pStyle w:val="Nadpis1"/>
        <w:rPr>
          <w:i w:val="false"/>
          <w:i w:val="false"/>
        </w:rPr>
      </w:pPr>
      <w:r>
        <w:rPr>
          <w:i w:val="false"/>
        </w:rPr>
      </w:r>
    </w:p>
    <w:p>
      <w:pPr>
        <w:pStyle w:val="Nadpis1"/>
        <w:rPr>
          <w:i w:val="false"/>
          <w:i w:val="false"/>
        </w:rPr>
      </w:pPr>
      <w:r>
        <w:rPr>
          <w:i w:val="false"/>
        </w:rPr>
      </w:r>
    </w:p>
    <w:p>
      <w:pPr>
        <w:pStyle w:val="Nadpis1"/>
        <w:rPr/>
      </w:pPr>
      <w:r>
        <w:rPr>
          <w:i w:val="false"/>
        </w:rPr>
        <w:t xml:space="preserve">                             </w:t>
      </w:r>
    </w:p>
    <w:p>
      <w:pPr>
        <w:pStyle w:val="Nadpis1"/>
        <w:rPr>
          <w:i w:val="false"/>
          <w:i w:val="false"/>
        </w:rPr>
      </w:pPr>
      <w:r>
        <w:rPr>
          <w:i w:val="false"/>
        </w:rPr>
        <w:t xml:space="preserve">                                                                                                   </w:t>
      </w:r>
      <w:r>
        <w:rPr>
          <w:i w:val="false"/>
        </w:rPr>
        <w:t xml:space="preserve">Bc. Pavel Kraus </w:t>
      </w:r>
    </w:p>
    <w:p>
      <w:pPr>
        <w:pStyle w:val="Nadpis1"/>
        <w:rPr>
          <w:i w:val="false"/>
          <w:i w:val="false"/>
        </w:rPr>
      </w:pPr>
      <w:r>
        <w:rPr>
          <w:i w:val="false"/>
        </w:rPr>
        <w:t xml:space="preserve">                                                                                    </w:t>
      </w:r>
      <w:r>
        <w:rPr>
          <w:i w:val="false"/>
        </w:rPr>
        <w:t xml:space="preserve">ředitel Zotavovny VS ČR Praha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134" w:leader="none"/>
          <w:tab w:val="left" w:pos="4678" w:leader="none"/>
        </w:tabs>
        <w:jc w:val="both"/>
        <w:rPr/>
      </w:pPr>
      <w:r>
        <w:rPr/>
      </w:r>
    </w:p>
    <w:sectPr>
      <w:type w:val="nextPage"/>
      <w:pgSz w:w="11906" w:h="16838"/>
      <w:pgMar w:left="1418" w:right="1418" w:header="0" w:top="964" w:footer="0" w:bottom="1135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448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rsid w:val="0013448f"/>
    <w:pPr>
      <w:keepNext w:val="true"/>
      <w:outlineLvl w:val="0"/>
    </w:pPr>
    <w:rPr>
      <w:i/>
      <w:sz w:val="24"/>
    </w:rPr>
  </w:style>
  <w:style w:type="paragraph" w:styleId="Nadpis2">
    <w:name w:val="Heading 2"/>
    <w:basedOn w:val="Normal"/>
    <w:next w:val="Normal"/>
    <w:qFormat/>
    <w:rsid w:val="0013448f"/>
    <w:pPr>
      <w:keepNext w:val="true"/>
      <w:outlineLvl w:val="1"/>
    </w:pPr>
    <w:rPr>
      <w:b/>
      <w:i/>
      <w:sz w:val="24"/>
    </w:rPr>
  </w:style>
  <w:style w:type="paragraph" w:styleId="Nadpis3">
    <w:name w:val="Heading 3"/>
    <w:basedOn w:val="Normal"/>
    <w:next w:val="Normal"/>
    <w:qFormat/>
    <w:rsid w:val="0013448f"/>
    <w:pPr>
      <w:keepNext w:val="true"/>
      <w:outlineLvl w:val="2"/>
    </w:pPr>
    <w:rPr>
      <w:sz w:val="24"/>
    </w:rPr>
  </w:style>
  <w:style w:type="paragraph" w:styleId="Nadpis4">
    <w:name w:val="Heading 4"/>
    <w:basedOn w:val="Normal"/>
    <w:next w:val="Normal"/>
    <w:qFormat/>
    <w:rsid w:val="0013448f"/>
    <w:pPr>
      <w:keepNext w:val="true"/>
      <w:outlineLvl w:val="3"/>
    </w:pPr>
    <w:rPr>
      <w:sz w:val="28"/>
    </w:rPr>
  </w:style>
  <w:style w:type="paragraph" w:styleId="Nadpis5">
    <w:name w:val="Heading 5"/>
    <w:basedOn w:val="Normal"/>
    <w:next w:val="Normal"/>
    <w:qFormat/>
    <w:rsid w:val="0013448f"/>
    <w:pPr>
      <w:keepNext w:val="true"/>
      <w:outlineLvl w:val="4"/>
    </w:pPr>
    <w:rPr>
      <w:b/>
      <w:sz w:val="24"/>
    </w:rPr>
  </w:style>
  <w:style w:type="paragraph" w:styleId="Nadpis6">
    <w:name w:val="Heading 6"/>
    <w:basedOn w:val="Normal"/>
    <w:next w:val="Normal"/>
    <w:qFormat/>
    <w:rsid w:val="0013448f"/>
    <w:pPr>
      <w:keepNext w:val="true"/>
      <w:outlineLvl w:val="5"/>
    </w:pPr>
    <w:rPr>
      <w:i/>
      <w:sz w:val="22"/>
    </w:rPr>
  </w:style>
  <w:style w:type="paragraph" w:styleId="Nadpis7">
    <w:name w:val="Heading 7"/>
    <w:basedOn w:val="Normal"/>
    <w:next w:val="Normal"/>
    <w:qFormat/>
    <w:rsid w:val="0013448f"/>
    <w:pPr>
      <w:keepNext w:val="true"/>
      <w:ind w:left="360" w:hanging="0"/>
      <w:outlineLvl w:val="6"/>
    </w:pPr>
    <w:rPr>
      <w:sz w:val="24"/>
    </w:rPr>
  </w:style>
  <w:style w:type="paragraph" w:styleId="Nadpis8">
    <w:name w:val="Heading 8"/>
    <w:basedOn w:val="Normal"/>
    <w:next w:val="Normal"/>
    <w:qFormat/>
    <w:rsid w:val="0013448f"/>
    <w:pPr>
      <w:keepNext w:val="true"/>
      <w:outlineLvl w:val="7"/>
    </w:pPr>
    <w:rPr>
      <w:sz w:val="24"/>
      <w:u w:val="single"/>
    </w:rPr>
  </w:style>
  <w:style w:type="paragraph" w:styleId="Nadpis9">
    <w:name w:val="Heading 9"/>
    <w:basedOn w:val="Normal"/>
    <w:next w:val="Normal"/>
    <w:qFormat/>
    <w:rsid w:val="0013448f"/>
    <w:pPr>
      <w:keepNext w:val="true"/>
      <w:outlineLvl w:val="8"/>
    </w:pPr>
    <w:rPr>
      <w:b/>
      <w:i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441175"/>
    <w:rPr>
      <w:color w:val="0000FF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13448f"/>
    <w:pPr>
      <w:jc w:val="center"/>
    </w:pPr>
    <w:rPr>
      <w:sz w:val="24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dsazentlatextu">
    <w:name w:val="Body Text Indent"/>
    <w:basedOn w:val="Normal"/>
    <w:rsid w:val="0013448f"/>
    <w:pPr>
      <w:ind w:left="360" w:hanging="0"/>
    </w:pPr>
    <w:rPr>
      <w:sz w:val="24"/>
    </w:rPr>
  </w:style>
  <w:style w:type="paragraph" w:styleId="BodyText2">
    <w:name w:val="Body Text 2"/>
    <w:basedOn w:val="Normal"/>
    <w:qFormat/>
    <w:rsid w:val="0013448f"/>
    <w:pPr>
      <w:jc w:val="both"/>
    </w:pPr>
    <w:rPr>
      <w:rFonts w:ascii="Bookman Old Style" w:hAnsi="Bookman Old Style"/>
      <w:sz w:val="24"/>
    </w:rPr>
  </w:style>
  <w:style w:type="paragraph" w:styleId="BodyText3">
    <w:name w:val="Body Text 3"/>
    <w:basedOn w:val="Normal"/>
    <w:qFormat/>
    <w:rsid w:val="0013448f"/>
    <w:pPr/>
    <w:rPr>
      <w:sz w:val="24"/>
    </w:rPr>
  </w:style>
  <w:style w:type="paragraph" w:styleId="DocumentMap">
    <w:name w:val="Document Map"/>
    <w:basedOn w:val="Normal"/>
    <w:semiHidden/>
    <w:qFormat/>
    <w:rsid w:val="006d251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qFormat/>
    <w:rsid w:val="0044117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editel@zotavovna.e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D0481-43DE-4E6B-A8B4-7DC1F610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LibreOffice/6.2.5.2$Windows_X86_64 LibreOffice_project/1ec314fa52f458adc18c4f025c545a4e8b22c159</Application>
  <Pages>2</Pages>
  <Words>222</Words>
  <Characters>1146</Characters>
  <CharactersWithSpaces>2036</CharactersWithSpaces>
  <Paragraphs>37</Paragraphs>
  <Company>Vazební věznice Pankrác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2019-08-16T11:49:00Z</dcterms:created>
  <dc:creator>Jiří Novák ing.</dc:creator>
  <dc:description/>
  <dc:language>cs-CZ</dc:language>
  <cp:lastModifiedBy/>
  <cp:lastPrinted>2019-12-11T11:40:32Z</cp:lastPrinted>
  <dcterms:modified xsi:type="dcterms:W3CDTF">2020-01-29T08:43:06Z</dcterms:modified>
  <cp:revision>10</cp:revision>
  <dc:subject/>
  <dc:title>Kontrola  se  zaměřením  na  činnost  skupiny  specialistů  byla  provedena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Vazební věznice Pankrác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